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R4-2203587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Measurement procedure of RedCap UEs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10.20.3.1.5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RAN4 101-e-bis, there were discussions on signalling related issues for RedCap UEs. 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the WF [1] the options were captured, and we copy paste some of the issues here to further discuss.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Inter-frequency without gap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1 (Xiaomi, Apple, vivo, ZTE, MTK, OPPO, QC, Nokia):</w:t>
            </w: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RedCap UE won’t support ‘Inter-frequency without gap’ measurement capability in Rel-17.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2 (CMCC, HW):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RAN4 needs to consider ‘inter-frequency without MG’ capability when define RedCap RRM requirements.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3 (E///, HW, CMCC):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Depends on whether </w:t>
            </w:r>
            <w:r>
              <w:rPr>
                <w:bCs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the definition of ‘intra-frequency measurement’ and whether ‘NCD-SSB measurement for neighbour cell’ is supported</w:t>
            </w:r>
          </w:p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 xml:space="preserve">Assumption on searcher 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1 (CMCC, HW, MTK):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Cs/>
              </w:rPr>
              <w:t>The searcher is shared by intra-frequency without gap and inter-frequency without gap measurement for RedCap UE: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Option 2 (E///): 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The searcher will be exclusively used by </w:t>
            </w:r>
            <w:r>
              <w:rPr>
                <w:rFonts w:hint="eastAsia"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intra-frequency without gap 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measurement provided that RAN4 agrees that </w:t>
            </w:r>
            <w:r>
              <w:rPr>
                <w:rFonts w:hint="eastAsia"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RedCap UE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does NOT support ‘Inter-frequency without gap’ measurement capability in Rel-17. Otherwise, t</w:t>
            </w:r>
            <w:r>
              <w:rPr>
                <w:rFonts w:hint="eastAsia"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he searcher 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will be</w:t>
            </w:r>
            <w:r>
              <w:rPr>
                <w:rFonts w:hint="eastAsia"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shared by intra-frequency without gap and inter-frequency without gap measurement for RedCap UE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26"/>
              <w:spacing w:after="120"/>
              <w:ind w:left="1080" w:firstLine="200" w:firstLineChars="0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</w:rPr>
              <w:t xml:space="preserve">The agreements can be revisited once RAN4 has agreement on the definition of 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intra-frequency measurement.</w:t>
            </w:r>
          </w:p>
          <w:p>
            <w:pPr>
              <w:pStyle w:val="26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bCs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2 (E///, Apple, Xiaomi, OPPO, HW, Nokia):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Depends on agreement for “</w:t>
            </w:r>
            <w:r>
              <w:rPr>
                <w:bCs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Inter-frequency without gap”</w:t>
            </w:r>
          </w:p>
          <w:p>
            <w:pPr>
              <w:pStyle w:val="26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bCs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CSSF outside gap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</w:rPr>
              <w:t>Option 1(E///):</w:t>
            </w:r>
            <w:r>
              <w:rPr>
                <w:b/>
                <w:bCs/>
              </w:rPr>
              <w:tab/>
            </w:r>
            <w:r>
              <w:t>RAN4 needs to clarify the definition of intra-frequency measurements considering the use of NCD-SSB for measurements for RedCap UE before discussing the CSSF design.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</w:rPr>
              <w:t>Option 1a (E///):</w:t>
            </w:r>
            <w:r>
              <w:rPr>
                <w:bCs/>
                <w:i/>
                <w:iCs/>
                <w:u w:val="single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 xml:space="preserve">RAN4 agrees the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CSSF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outside_gap,i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= 1 for measurement outside gap provided that </w:t>
            </w:r>
            <w:r>
              <w:rPr>
                <w:rFonts w:eastAsiaTheme="minorEastAsia"/>
                <w:lang w:val="en-US" w:eastAsia="zh-CN"/>
              </w:rPr>
              <w:t xml:space="preserve">RAN4 agreed the </w:t>
            </w:r>
            <w:r>
              <w:rPr>
                <w:rFonts w:hint="eastAsia"/>
                <w:bCs/>
              </w:rPr>
              <w:t>RedCap UE</w:t>
            </w:r>
            <w:r>
              <w:rPr>
                <w:rFonts w:eastAsiaTheme="minorEastAsia"/>
                <w:lang w:val="en-US" w:eastAsia="zh-CN"/>
              </w:rPr>
              <w:t xml:space="preserve"> NOT 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supporting ‘Inter-frequency without gap’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</w:rPr>
              <w:t>Option 2 (HW, MTK, Nokia):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Depends on agreement for “</w:t>
            </w:r>
            <w:r>
              <w:rPr>
                <w:bCs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Inter-frequency without gap”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3 (Xiaomi, Apple, vivo, ZTE):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CSSF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outside_gap,i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= 1 for RedCap UE measurement outside gap based on Rel-15 requirement.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Option 4 (CMCC):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CSSF</w:t>
            </w:r>
            <w:r>
              <w:rPr>
                <w:bCs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outside_gap,I  </w:t>
            </w: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PCC= 2, </w:t>
            </w:r>
            <w:r>
              <w:rPr>
                <w:rFonts w:hint="eastAsia"/>
                <w:bCs/>
                <w:color w:val="000000"/>
              </w:rPr>
              <w:t xml:space="preserve">if </w:t>
            </w:r>
            <w:r>
              <w:rPr>
                <w:bCs/>
                <w:color w:val="000000"/>
              </w:rPr>
              <w:t>configured inter-frequency mOs without MG</w:t>
            </w:r>
            <w:r>
              <w:rPr>
                <w:bCs/>
              </w:rPr>
              <w:t xml:space="preserve"> </w:t>
            </w:r>
            <w:r>
              <w:rPr>
                <w:bCs/>
                <w:color w:val="000000"/>
              </w:rPr>
              <w:t xml:space="preserve">when none of the SMTC occasions of this inter-frequency measurement object are overlapped by the measurement gap that are being measured outside of MG for </w:t>
            </w:r>
            <w:r>
              <w:rPr>
                <w:rFonts w:hint="eastAsia"/>
                <w:bCs/>
                <w:color w:val="000000"/>
              </w:rPr>
              <w:t>RedCap</w:t>
            </w:r>
            <w:r>
              <w:rPr>
                <w:bCs/>
                <w:color w:val="000000"/>
              </w:rPr>
              <w:t xml:space="preserve"> UE.</w:t>
            </w:r>
          </w:p>
          <w:p>
            <w:pPr>
              <w:pStyle w:val="26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CSSF</w:t>
            </w:r>
            <w:r>
              <w:rPr>
                <w:bCs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outside_gap,I  </w:t>
            </w: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PCC = 1 otherwise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CSSF</w:t>
            </w:r>
            <w:r>
              <w:rPr>
                <w:bCs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outside_gap,I  </w:t>
            </w: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PCC = 2*Y, </w:t>
            </w:r>
            <w:r>
              <w:rPr>
                <w:bCs/>
                <w:color w:val="000000"/>
              </w:rPr>
              <w:t xml:space="preserve">for inter-frequency MO with no measurement gap, </w:t>
            </w:r>
            <w:r>
              <w:rPr>
                <w:rFonts w:hint="eastAsia"/>
                <w:bCs/>
                <w:color w:val="000000"/>
              </w:rPr>
              <w:t>Y</w:t>
            </w:r>
            <w:r>
              <w:rPr>
                <w:bCs/>
              </w:rPr>
              <w:t xml:space="preserve"> </w:t>
            </w:r>
            <w:r>
              <w:rPr>
                <w:bCs/>
                <w:color w:val="000000"/>
              </w:rPr>
              <w:t xml:space="preserve">is the number of configured inter-frequency mOs without MG when none of the SMTC occasions of this inter-frequency measurement object are overlapped by the measurement gap that are being measured outside of MG for </w:t>
            </w:r>
            <w:r>
              <w:rPr>
                <w:rFonts w:hint="eastAsia"/>
                <w:bCs/>
                <w:color w:val="000000"/>
              </w:rPr>
              <w:t>RedCap</w:t>
            </w:r>
            <w:r>
              <w:rPr>
                <w:bCs/>
                <w:color w:val="000000"/>
              </w:rPr>
              <w:t xml:space="preserve"> UE;</w:t>
            </w:r>
          </w:p>
          <w:p>
            <w:pPr>
              <w:pStyle w:val="26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CSSF</w:t>
            </w:r>
            <w:r>
              <w:rPr>
                <w:bCs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outside_gap,I  </w:t>
            </w: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PCC = 0 otherwise</w:t>
            </w:r>
          </w:p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CSSF within gap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</w:rPr>
              <w:t>Option 1 (E///, MTK):</w:t>
            </w:r>
            <w:r>
              <w:rPr>
                <w:b/>
                <w:bCs/>
              </w:rPr>
              <w:tab/>
            </w:r>
            <w:r>
              <w:t>RAN4 needs to clarify the definition of intra-frequency measurements considering the use of NCD-SSB for measurements for RedCap UE before discussing the CSSF design.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Option 1a (E///): </w:t>
            </w:r>
            <w:r>
              <w:t>The current design for CSSF within gap could be reused for RedCap UE provided that the definition of intra-frequency measurement for RedCap UE is as follow.</w:t>
            </w:r>
          </w:p>
          <w:p>
            <w:pPr>
              <w:pStyle w:val="26"/>
              <w:numPr>
                <w:ilvl w:val="0"/>
                <w:numId w:val="7"/>
              </w:numPr>
              <w:ind w:firstLineChars="0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the centre frequency of the CD-SSB or NCD-SSB of the serving cell indicated for measurement and the centre frequency of the target SSB of the neighbour cell indicated for measurement are the same.</w:t>
            </w:r>
          </w:p>
          <w:p>
            <w:pPr>
              <w:pStyle w:val="26"/>
              <w:numPr>
                <w:ilvl w:val="0"/>
                <w:numId w:val="7"/>
              </w:numPr>
              <w:ind w:firstLineChars="0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the subcarrier spacing of the two SSBs are also the same.</w:t>
            </w:r>
          </w:p>
          <w:p>
            <w:pPr>
              <w:spacing w:after="120"/>
              <w:ind w:left="1080" w:firstLine="284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</w:rPr>
              <w:t xml:space="preserve">The agreements can be revisited once RAN4 has agreement on the definition of 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intra-frequency measurement.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2 (Xiaomi, Apple, vivo, ZTE, HW, CMCC, OPPO, Nokia):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The current design for CSSF within gap could be reused for RedCap UE.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3 (E///, CMCC):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RAN4 needs to revisit the design for CSSF within gap/gap sharing scheme to promote pCell’s measurement.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Option 3a (CMCC): </w:t>
            </w:r>
            <w:r>
              <w:rPr>
                <w:rFonts w:hint="eastAsia"/>
                <w:color w:val="000000"/>
              </w:rPr>
              <w:t xml:space="preserve">Consider to add additional two </w:t>
            </w:r>
            <w:r>
              <w:rPr>
                <w:color w:val="000000"/>
              </w:rPr>
              <w:t>values</w:t>
            </w:r>
            <w:r>
              <w:rPr>
                <w:rFonts w:hint="eastAsia"/>
                <w:color w:val="000000"/>
              </w:rPr>
              <w:t xml:space="preserve"> of </w:t>
            </w:r>
            <w:r>
              <w:rPr>
                <w:i/>
                <w:color w:val="000000"/>
              </w:rPr>
              <w:t>measGapSharingScheme</w:t>
            </w:r>
            <w:r>
              <w:rPr>
                <w:rFonts w:hint="eastAsia"/>
                <w:i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factor for RedCap UE, e.g. 85%, 95%.</w:t>
            </w:r>
          </w:p>
          <w:p>
            <w:pPr>
              <w:rPr>
                <w:bCs/>
                <w:color w:val="000000" w:themeColor="text1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Method for defining 1 Rx requirements for SSB based measurement, FR1 and FR2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1 (vivo, ZTE, Nokia, HW, E///, MTK):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Keep measurement period same as Rel-15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Relax the accuracy based on 3 samples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eastAsia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2 (Apple, Oppo, QC):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Only lower bound is extended while keeping the same number of samples.</w:t>
            </w: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issues listed above and provide our views.</w:t>
      </w:r>
    </w:p>
    <w:p>
      <w:pPr>
        <w:pStyle w:val="28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>Inter-frequency without gap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For UEs supporting the capability of inter-frequency without gap, the UE should at least support two searchers. Otherwise it is not possible for the UE to conduct two measurements without gaps. However, RedCap UE has only a single searcher, thus, RedCap UEs don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t support the capability of inter-frequency measurement without gap. 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The RedCap UEs are assumed to have a single searcher.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RedCap UE won’t support ‘Inter-frequency without gap’ measurement capability</w:t>
      </w:r>
      <w:r>
        <w:rPr>
          <w:rFonts w:hint="eastAsia"/>
          <w:b/>
          <w:bCs w:val="0"/>
          <w:sz w:val="22"/>
          <w:szCs w:val="22"/>
          <w:lang w:val="en-US" w:eastAsia="zh-CN"/>
        </w:rPr>
        <w:t>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>Assumption on searcher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The conclusion on whether to support inter-f measurement without gap is dependent on the assumption on searchers. A reasonable assumption under one condition is that: </w:t>
      </w: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  <w:t>The searcher will be exclusively used by intra-frequency without gap measurement provided that RAN4 agrees that RedCap UE does NOT support ‘Inter-frequency without gap’ measurement capability in Rel-17.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 w:val="0"/>
          <w:sz w:val="22"/>
          <w:szCs w:val="22"/>
          <w:lang w:val="en-US" w:eastAsia="zh-CN"/>
        </w:rPr>
        <w:t>The searcher will be exclusively used by intra-frequency without gap measurement provided that RAN4 agrees that RedCap UE does NOT support ‘Inter-frequency without gap’ measurement capability in Rel-17.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</w:p>
    <w:p>
      <w:pP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>CSSF outside gap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This issue is directly related to the previous issue, and we support Option 1 since we think RedCap UEs don</w:t>
      </w:r>
      <w:r>
        <w:rPr>
          <w:rFonts w:hint="default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t support 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the capability of inter-frequency measurement without gap. 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CSSF</w:t>
      </w:r>
      <w:r>
        <w:rPr>
          <w:color w:val="000000" w:themeColor="text1"/>
          <w:sz w:val="22"/>
          <w:szCs w:val="22"/>
          <w:vertAlign w:val="subscript"/>
          <w14:textFill>
            <w14:solidFill>
              <w14:schemeClr w14:val="tx1"/>
            </w14:solidFill>
          </w14:textFill>
        </w:rPr>
        <w:t xml:space="preserve">outside_gap,i 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= 1 for RedCap UE measurement outside gap based on Rel-15 requirement.</w:t>
      </w:r>
    </w:p>
    <w:p>
      <w:pP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>CSSF within gap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We understand the intention of the proposal to enhance this feature, but it seems like a very small enhancement with potentially unexpected outcome. First of all there might be cases where inter-f measurements shall have higher priority. Secondly, this option means new signalling and is not desired. What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s more, the benefit is only to reduce a 2-bit signalling to a 1-bit one, which is quite limited. To keep better flexibility, we prefer to keep the current design.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The current design for CSSF within gap could be reused for RedCap UE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</w:p>
    <w:p>
      <w:pP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>Method for defining 1 Rx requirements for SSB based measurement, FR1 and FR2</w:t>
      </w:r>
    </w:p>
    <w:p>
      <w:pPr>
        <w:rPr>
          <w:rFonts w:hint="default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First of all we can observe that accuracy requirement is already agreed to be relaxed. In this case we don</w:t>
      </w:r>
      <w:r>
        <w:rPr>
          <w:rFonts w:hint="default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t see strong reason to relax core requirements. We can study this issue in the performance part and discuss how much the accuracy level can be relaxed.</w:t>
      </w:r>
    </w:p>
    <w:p>
      <w:pPr>
        <w:rPr>
          <w:rFonts w:hint="eastAsia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The other reason is that unlike LTE cat-M/NB-IoT, RedCap UEs are specified to support almost same mobility as Rel-15 NR legacy UEs. Therefore relaxing the measurement period should be avoided.</w:t>
      </w:r>
    </w:p>
    <w:p>
      <w:pPr>
        <w:pStyle w:val="36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Keep measurement period same as Rel-15.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The RedCap UEs are assumed to have a single searcher.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1: </w:t>
      </w:r>
      <w:r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RedCap UE won’t support ‘Inter-frequency without gap’ measurement capability</w:t>
      </w:r>
      <w:r>
        <w:rPr>
          <w:rFonts w:hint="eastAsia"/>
          <w:b/>
          <w:bCs w:val="0"/>
          <w:sz w:val="22"/>
          <w:szCs w:val="22"/>
          <w:lang w:val="en-US" w:eastAsia="zh-CN"/>
        </w:rPr>
        <w:t>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2: </w:t>
      </w:r>
      <w:r>
        <w:rPr>
          <w:rFonts w:hint="default" w:ascii="Times New Roman" w:hAnsi="Times New Roman" w:cs="Times New Roman"/>
          <w:b/>
          <w:bCs w:val="0"/>
          <w:sz w:val="22"/>
          <w:szCs w:val="22"/>
          <w:lang w:val="en-US" w:eastAsia="zh-CN"/>
        </w:rPr>
        <w:t>The searcher will be exclusively used by intra-frequency without gap measurement provided that RAN4 agrees that RedCap UE does NOT support ‘Inter-frequency without gap’ measurement capability in Rel-17.</w:t>
      </w:r>
    </w:p>
    <w:p>
      <w:pPr>
        <w:rPr>
          <w:b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3: </w:t>
      </w:r>
      <w:r>
        <w:rPr>
          <w:b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CSSF</w:t>
      </w:r>
      <w:r>
        <w:rPr>
          <w:b/>
          <w:bCs w:val="0"/>
          <w:color w:val="000000" w:themeColor="text1"/>
          <w:sz w:val="22"/>
          <w:szCs w:val="22"/>
          <w:vertAlign w:val="subscript"/>
          <w14:textFill>
            <w14:solidFill>
              <w14:schemeClr w14:val="tx1"/>
            </w14:solidFill>
          </w14:textFill>
        </w:rPr>
        <w:t xml:space="preserve">outside_gap,i </w:t>
      </w:r>
      <w:r>
        <w:rPr>
          <w:b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= 1 for RedCap UE measurement outside gap based on Rel-15 requirement.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4: </w:t>
      </w:r>
      <w:r>
        <w:rPr>
          <w:rFonts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The current design for CSSF within gap could be reused for RedCap UE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.</w:t>
      </w:r>
    </w:p>
    <w:p>
      <w:pPr>
        <w:pStyle w:val="36"/>
        <w:numPr>
          <w:ilvl w:val="0"/>
          <w:numId w:val="0"/>
        </w:numPr>
        <w:ind w:leftChars="0"/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5: Keep measurement period same as Rel-15.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R4-2202670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CA760D"/>
    <w:multiLevelType w:val="multilevel"/>
    <w:tmpl w:val="1ACA760D"/>
    <w:lvl w:ilvl="0" w:tentative="0">
      <w:start w:val="1"/>
      <w:numFmt w:val="bullet"/>
      <w:lvlText w:val=""/>
      <w:lvlJc w:val="left"/>
      <w:pPr>
        <w:ind w:left="234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306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78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50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22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94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66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38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8108" w:hanging="360"/>
      </w:pPr>
      <w:rPr>
        <w:rFonts w:hint="default" w:ascii="Wingdings" w:hAnsi="Wingdings"/>
      </w:rPr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2F6E78"/>
    <w:rsid w:val="016E368C"/>
    <w:rsid w:val="017B5E4B"/>
    <w:rsid w:val="018D054D"/>
    <w:rsid w:val="01FF08B3"/>
    <w:rsid w:val="02174C1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394A7A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654F8B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A95044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C24584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9F37FC4"/>
    <w:rsid w:val="1A0B3A21"/>
    <w:rsid w:val="1A352FE3"/>
    <w:rsid w:val="1A712FE8"/>
    <w:rsid w:val="1A8C524C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1B4E9F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6A351B"/>
    <w:rsid w:val="23855295"/>
    <w:rsid w:val="238F59E1"/>
    <w:rsid w:val="23B20773"/>
    <w:rsid w:val="23CF6D67"/>
    <w:rsid w:val="23FF1EED"/>
    <w:rsid w:val="248F188B"/>
    <w:rsid w:val="24BD0518"/>
    <w:rsid w:val="24E91488"/>
    <w:rsid w:val="25077EC5"/>
    <w:rsid w:val="256A021C"/>
    <w:rsid w:val="25830F3A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8E75296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747CBF"/>
    <w:rsid w:val="33FB17D8"/>
    <w:rsid w:val="346E4104"/>
    <w:rsid w:val="3476470C"/>
    <w:rsid w:val="34D83C16"/>
    <w:rsid w:val="34F42A3D"/>
    <w:rsid w:val="3509315E"/>
    <w:rsid w:val="351A4CC6"/>
    <w:rsid w:val="355F30F6"/>
    <w:rsid w:val="36D10A47"/>
    <w:rsid w:val="36D32B42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06D34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A147A0"/>
    <w:rsid w:val="4BB65435"/>
    <w:rsid w:val="4BCE1489"/>
    <w:rsid w:val="4BEA1EE4"/>
    <w:rsid w:val="4C29356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83677FB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B3228B"/>
    <w:rsid w:val="60C45913"/>
    <w:rsid w:val="60F64A32"/>
    <w:rsid w:val="61051332"/>
    <w:rsid w:val="6132756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3929B9"/>
    <w:rsid w:val="669D140A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9B178F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6A5A2F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22207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337C8A"/>
    <w:rsid w:val="7B5B11D8"/>
    <w:rsid w:val="7C2A4FF2"/>
    <w:rsid w:val="7C41564D"/>
    <w:rsid w:val="7C560C4A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221397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table of figures"/>
    <w:basedOn w:val="1"/>
    <w:next w:val="1"/>
    <w:unhideWhenUsed/>
    <w:qFormat/>
    <w:uiPriority w:val="99"/>
    <w:pPr>
      <w:spacing w:after="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7">
    <w:name w:val="annotation subject"/>
    <w:basedOn w:val="8"/>
    <w:next w:val="8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7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7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8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9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paragraph" w:customStyle="1" w:styleId="68">
    <w:name w:val="B3"/>
    <w:basedOn w:val="1"/>
    <w:qFormat/>
    <w:uiPriority w:val="0"/>
    <w:pPr>
      <w:ind w:left="1135" w:hanging="284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2022-02-11T11:03:52Z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